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rPr>
        <w:id w:val="-140347531"/>
        <w:docPartObj>
          <w:docPartGallery w:val="Cover Pages"/>
          <w:docPartUnique/>
        </w:docPartObj>
      </w:sdtPr>
      <w:sdtEndPr>
        <w:rPr>
          <w:b/>
          <w:bCs/>
          <w:caps/>
        </w:rPr>
      </w:sdtEndPr>
      <w:sdtContent>
        <w:p w:rsidR="00BA07D4" w:rsidRPr="00491186" w:rsidRDefault="009D7264">
          <w:pPr>
            <w:rPr>
              <w:color w:val="auto"/>
            </w:rPr>
          </w:pPr>
          <w:r w:rsidRPr="00491186">
            <w:rPr>
              <w:noProof/>
              <w:color w:val="auto"/>
              <w:lang w:eastAsia="en-US"/>
            </w:rPr>
            <mc:AlternateContent>
              <mc:Choice Requires="wpg">
                <w:drawing>
                  <wp:anchor distT="0" distB="0" distL="114300" distR="114300" simplePos="0" relativeHeight="251666432" behindDoc="0" locked="0" layoutInCell="1" allowOverlap="1" wp14:anchorId="381865D3" wp14:editId="1B0732DC">
                    <wp:simplePos x="0" y="0"/>
                    <wp:positionH relativeFrom="page">
                      <wp:align>right</wp:align>
                    </wp:positionH>
                    <wp:positionV relativeFrom="page">
                      <wp:align>bottom</wp:align>
                    </wp:positionV>
                    <wp:extent cx="3657600" cy="1929384"/>
                    <wp:effectExtent l="0" t="0" r="0" b="0"/>
                    <wp:wrapNone/>
                    <wp:docPr id="9" name="Group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Text Box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4EE3" w:rsidRDefault="00704EE3">
                                  <w:pPr>
                                    <w:pStyle w:val="ContactInfo"/>
                                  </w:pPr>
                                  <w:r>
                                    <w:t>Omar Cova</w:t>
                                  </w:r>
                                  <w:r>
                                    <w:tab/>
                                  </w:r>
                                  <w:r>
                                    <w:br/>
                                  </w:r>
                                  <w:sdt>
                                    <w:sdtPr>
                                      <w:alias w:val="Course Title"/>
                                      <w:tag w:val=""/>
                                      <w:id w:val="-1209492702"/>
                                      <w:placeholder>
                                        <w:docPart w:val="78BCD5437CDB454CB7AE522164DEE74B"/>
                                      </w:placeholder>
                                      <w:dataBinding w:prefixMappings="xmlns:ns0='http://purl.org/dc/elements/1.1/' xmlns:ns1='http://schemas.openxmlformats.org/package/2006/metadata/core-properties' " w:xpath="/ns1:coreProperties[1]/ns1:keywords[1]" w:storeItemID="{6C3C8BC8-F283-45AE-878A-BAB7291924A1}"/>
                                      <w:text/>
                                    </w:sdtPr>
                                    <w:sdtEndPr/>
                                    <w:sdtContent>
                                      <w:r>
                                        <w:t>TUL560-Proj 2a</w:t>
                                      </w:r>
                                    </w:sdtContent>
                                  </w:sdt>
                                  <w:r>
                                    <w:br/>
                                  </w:r>
                                  <w:sdt>
                                    <w:sdtPr>
                                      <w:alias w:val="Teacher's Name"/>
                                      <w:tag w:val=""/>
                                      <w:id w:val="-667865414"/>
                                      <w:placeholder>
                                        <w:docPart w:val="6555ED6593F246699EF33417EE7B6B0F"/>
                                      </w:placeholder>
                                      <w:dataBinding w:prefixMappings="xmlns:ns0='http://schemas.openxmlformats.org/officeDocument/2006/extended-properties' " w:xpath="/ns0:Properties[1]/ns0:Manager[1]" w:storeItemID="{6668398D-A668-4E3E-A5EB-62B293D839F1}"/>
                                      <w:text/>
                                    </w:sdtPr>
                                    <w:sdtEndPr/>
                                    <w:sdtContent>
                                      <w:r>
                                        <w:t>Dr. Viv Grigg</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l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4EE3" w:rsidRDefault="00704EE3">
                                  <w:pPr>
                                    <w:pStyle w:val="BodyText"/>
                                  </w:pPr>
                                  <w:r>
                                    <w:t>By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1865D3" id="Group 9" o:spid="_x0000_s1026" style="position:absolute;margin-left:236.8pt;margin-top:0;width:4in;height:151.9pt;z-index:251666432;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">
                    <v:shapetype id="_x0000_t202" coordsize="21600,21600" o:spt="202" path="m,l,21600r21600,l21600,xe">
                      <v:stroke joinstyle="miter"/>
                      <v:path gradientshapeok="t" o:connecttype="rect"/>
                    </v:shapetype>
                    <v:shape id="Text Box 11" o:spid="_x0000_s1027" type="#_x0000_t202" style="position:absolute;top:6948;width:36576;height:123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p w:rsidR="00704EE3" w:rsidRDefault="00704EE3">
                            <w:pPr>
                              <w:pStyle w:val="ContactInfo"/>
                            </w:pPr>
                            <w:r>
                              <w:t>Omar Cova</w:t>
                            </w:r>
                            <w:r>
                              <w:tab/>
                            </w:r>
                            <w:r>
                              <w:br/>
                            </w:r>
                            <w:sdt>
                              <w:sdtPr>
                                <w:alias w:val="Course Title"/>
                                <w:tag w:val=""/>
                                <w:id w:val="-1209492702"/>
                                <w:placeholder>
                                  <w:docPart w:val="78BCD5437CDB454CB7AE522164DEE74B"/>
                                </w:placeholder>
                                <w:dataBinding w:prefixMappings="xmlns:ns0='http://purl.org/dc/elements/1.1/' xmlns:ns1='http://schemas.openxmlformats.org/package/2006/metadata/core-properties' " w:xpath="/ns1:coreProperties[1]/ns1:keywords[1]" w:storeItemID="{6C3C8BC8-F283-45AE-878A-BAB7291924A1}"/>
                                <w:text/>
                              </w:sdtPr>
                              <w:sdtContent>
                                <w:r>
                                  <w:t>TUL560-Proj 2a</w:t>
                                </w:r>
                              </w:sdtContent>
                            </w:sdt>
                            <w:r>
                              <w:br/>
                            </w:r>
                            <w:sdt>
                              <w:sdtPr>
                                <w:alias w:val="Teacher's Name"/>
                                <w:tag w:val=""/>
                                <w:id w:val="-667865414"/>
                                <w:placeholder>
                                  <w:docPart w:val="6555ED6593F246699EF33417EE7B6B0F"/>
                                </w:placeholder>
                                <w:dataBinding w:prefixMappings="xmlns:ns0='http://schemas.openxmlformats.org/officeDocument/2006/extended-properties' " w:xpath="/ns0:Properties[1]/ns0:Manager[1]" w:storeItemID="{6668398D-A668-4E3E-A5EB-62B293D839F1}"/>
                                <w:text/>
                              </w:sdtPr>
                              <w:sdtContent>
                                <w:r>
                                  <w:t>Dr. Viv Grigg</w:t>
                                </w:r>
                              </w:sdtContent>
                            </w:sdt>
                          </w:p>
                        </w:txbxContent>
                      </v:textbox>
                    </v:shape>
                    <v:oval id="Oval 12" o:spid="_x0000_s1028" style="position:absolute;left:95;width:3474;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704EE3" w:rsidRDefault="00704EE3">
                            <w:pPr>
                              <w:pStyle w:val="BodyText"/>
                            </w:pPr>
                            <w:r>
                              <w:t>By</w:t>
                            </w:r>
                          </w:p>
                        </w:txbxContent>
                      </v:textbox>
                    </v:oval>
                    <w10:wrap anchorx="page" anchory="page"/>
                  </v:group>
                </w:pict>
              </mc:Fallback>
            </mc:AlternateContent>
          </w:r>
          <w:r w:rsidRPr="00491186">
            <w:rPr>
              <w:noProof/>
              <w:color w:val="auto"/>
              <w:lang w:eastAsia="en-US"/>
            </w:rPr>
            <mc:AlternateContent>
              <mc:Choice Requires="wps">
                <w:drawing>
                  <wp:anchor distT="0" distB="0" distL="114300" distR="114300" simplePos="0" relativeHeight="251665408" behindDoc="0" locked="0" layoutInCell="1" allowOverlap="1" wp14:anchorId="7E36E847" wp14:editId="1B79DB24">
                    <wp:simplePos x="0" y="0"/>
                    <wp:positionH relativeFrom="page">
                      <wp:align>right</wp:align>
                    </wp:positionH>
                    <wp:positionV relativeFrom="page">
                      <wp:posOffset>4314825</wp:posOffset>
                    </wp:positionV>
                    <wp:extent cx="3657600" cy="5303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654371667"/>
                                  <w:dataBinding w:prefixMappings="xmlns:ns0='http://purl.org/dc/elements/1.1/' xmlns:ns1='http://schemas.openxmlformats.org/package/2006/metadata/core-properties' " w:xpath="/ns1:coreProperties[1]/ns0:title[1]" w:storeItemID="{6C3C8BC8-F283-45AE-878A-BAB7291924A1}"/>
                                  <w:text/>
                                </w:sdtPr>
                                <w:sdtEndPr/>
                                <w:sdtContent>
                                  <w:p w:rsidR="00704EE3" w:rsidRDefault="00704EE3">
                                    <w:pPr>
                                      <w:pStyle w:val="Title"/>
                                    </w:pPr>
                                    <w:r w:rsidRPr="00704EE3">
                                      <w:t>Poverty Assessment: Community Development Society</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E36E847" id="Text Box 3" o:spid="_x0000_s1029" type="#_x0000_t202" style="position:absolute;margin-left:236.8pt;margin-top:339.75pt;width:4in;height:41.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" filled="f" stroked="f" strokeweight=".5pt">
                    <v:textbox style="mso-fit-shape-to-text:t" inset="0,0,36pt,0">
                      <w:txbxContent>
                        <w:sdt>
                          <w:sdtPr>
                            <w:alias w:val="Title"/>
                            <w:tag w:val=""/>
                            <w:id w:val="-654371667"/>
                            <w:dataBinding w:prefixMappings="xmlns:ns0='http://purl.org/dc/elements/1.1/' xmlns:ns1='http://schemas.openxmlformats.org/package/2006/metadata/core-properties' " w:xpath="/ns1:coreProperties[1]/ns0:title[1]" w:storeItemID="{6C3C8BC8-F283-45AE-878A-BAB7291924A1}"/>
                            <w:text/>
                          </w:sdtPr>
                          <w:sdtContent>
                            <w:p w:rsidR="00704EE3" w:rsidRDefault="00704EE3">
                              <w:pPr>
                                <w:pStyle w:val="Title"/>
                              </w:pPr>
                              <w:r w:rsidRPr="00704EE3">
                                <w:t>Poverty Assessment: Community Development Society</w:t>
                              </w:r>
                            </w:p>
                          </w:sdtContent>
                        </w:sdt>
                      </w:txbxContent>
                    </v:textbox>
                    <w10:wrap anchorx="page" anchory="page"/>
                  </v:shape>
                </w:pict>
              </mc:Fallback>
            </mc:AlternateContent>
          </w:r>
        </w:p>
        <w:p w:rsidR="00D11EAD" w:rsidRPr="00491186" w:rsidRDefault="00D11EAD">
          <w:pPr>
            <w:rPr>
              <w:noProof/>
              <w:color w:val="auto"/>
              <w:lang w:eastAsia="en-US"/>
            </w:rPr>
          </w:pPr>
        </w:p>
        <w:p w:rsidR="00BA07D4" w:rsidRPr="00491186" w:rsidRDefault="00D11EAD">
          <w:pPr>
            <w:rPr>
              <w:b/>
              <w:bCs/>
              <w:caps/>
              <w:color w:val="auto"/>
            </w:rPr>
          </w:pPr>
          <w:r w:rsidRPr="00491186">
            <w:rPr>
              <w:noProof/>
              <w:color w:val="auto"/>
              <w:lang w:eastAsia="en-US"/>
            </w:rPr>
            <w:drawing>
              <wp:anchor distT="0" distB="0" distL="114300" distR="114300" simplePos="0" relativeHeight="251667456" behindDoc="0" locked="0" layoutInCell="1" allowOverlap="1" wp14:anchorId="2CD8A48F" wp14:editId="0E2DC96F">
                <wp:simplePos x="0" y="0"/>
                <wp:positionH relativeFrom="page">
                  <wp:posOffset>0</wp:posOffset>
                </wp:positionH>
                <wp:positionV relativeFrom="paragraph">
                  <wp:posOffset>123190</wp:posOffset>
                </wp:positionV>
                <wp:extent cx="3795395" cy="7284720"/>
                <wp:effectExtent l="0" t="0" r="0" b="0"/>
                <wp:wrapThrough wrapText="bothSides">
                  <wp:wrapPolygon edited="0">
                    <wp:start x="0" y="0"/>
                    <wp:lineTo x="0" y="21521"/>
                    <wp:lineTo x="21466" y="21521"/>
                    <wp:lineTo x="214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img_2082_shaama_300x400.jpg"/>
                        <pic:cNvPicPr/>
                      </pic:nvPicPr>
                      <pic:blipFill rotWithShape="1">
                        <a:blip r:embed="rId9">
                          <a:extLst>
                            <a:ext uri="{28A0092B-C50C-407E-A947-70E740481C1C}">
                              <a14:useLocalDpi xmlns:a14="http://schemas.microsoft.com/office/drawing/2010/main" val="0"/>
                            </a:ext>
                          </a:extLst>
                        </a:blip>
                        <a:srcRect r="30522"/>
                        <a:stretch/>
                      </pic:blipFill>
                      <pic:spPr bwMode="auto">
                        <a:xfrm>
                          <a:off x="0" y="0"/>
                          <a:ext cx="3795395" cy="728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EAD" w:rsidRPr="00491186" w:rsidRDefault="00D11EAD">
          <w:pPr>
            <w:rPr>
              <w:b/>
              <w:bCs/>
              <w:caps/>
              <w:color w:val="auto"/>
            </w:rPr>
          </w:pPr>
        </w:p>
        <w:p w:rsidR="00BA07D4" w:rsidRPr="00491186" w:rsidRDefault="009D7264">
          <w:pPr>
            <w:rPr>
              <w:color w:val="auto"/>
            </w:rPr>
          </w:pPr>
          <w:r w:rsidRPr="00491186">
            <w:rPr>
              <w:b/>
              <w:bCs/>
              <w:caps/>
              <w:color w:val="auto"/>
            </w:rPr>
            <w:br w:type="page"/>
          </w:r>
        </w:p>
      </w:sdtContent>
    </w:sdt>
    <w:p w:rsidR="00BA07D4" w:rsidRPr="00491186" w:rsidRDefault="00D11EAD" w:rsidP="00D11EAD">
      <w:pPr>
        <w:pStyle w:val="Heading1"/>
      </w:pPr>
      <w:r w:rsidRPr="00491186">
        <w:lastRenderedPageBreak/>
        <w:t>What I see…</w:t>
      </w:r>
    </w:p>
    <w:p w:rsidR="00D11EAD" w:rsidRPr="00491186" w:rsidRDefault="00D11EAD" w:rsidP="00D11EAD">
      <w:pPr>
        <w:rPr>
          <w:color w:val="auto"/>
          <w:sz w:val="24"/>
          <w:szCs w:val="24"/>
        </w:rPr>
      </w:pPr>
      <w:r w:rsidRPr="00491186">
        <w:rPr>
          <w:color w:val="auto"/>
        </w:rPr>
        <w:tab/>
      </w:r>
      <w:r w:rsidRPr="00491186">
        <w:rPr>
          <w:color w:val="auto"/>
          <w:szCs w:val="24"/>
        </w:rPr>
        <w:t xml:space="preserve">Having spent 4 months in India </w:t>
      </w:r>
      <w:r w:rsidR="00FA3EC2" w:rsidRPr="00491186">
        <w:rPr>
          <w:color w:val="auto"/>
          <w:szCs w:val="24"/>
        </w:rPr>
        <w:t xml:space="preserve">I’ve </w:t>
      </w:r>
      <w:r w:rsidR="00297F44" w:rsidRPr="00491186">
        <w:rPr>
          <w:color w:val="auto"/>
          <w:szCs w:val="24"/>
        </w:rPr>
        <w:t>observ</w:t>
      </w:r>
      <w:r w:rsidR="00FA3EC2" w:rsidRPr="00491186">
        <w:rPr>
          <w:color w:val="auto"/>
          <w:szCs w:val="24"/>
        </w:rPr>
        <w:t xml:space="preserve">ed the </w:t>
      </w:r>
      <w:r w:rsidRPr="00491186">
        <w:rPr>
          <w:color w:val="auto"/>
          <w:szCs w:val="24"/>
        </w:rPr>
        <w:t>vast numbers of people working</w:t>
      </w:r>
      <w:r w:rsidR="00FA3EC2" w:rsidRPr="00491186">
        <w:rPr>
          <w:color w:val="auto"/>
          <w:szCs w:val="24"/>
        </w:rPr>
        <w:t xml:space="preserve"> as construction workers</w:t>
      </w:r>
      <w:r w:rsidR="00297F44" w:rsidRPr="00491186">
        <w:rPr>
          <w:color w:val="auto"/>
          <w:szCs w:val="24"/>
        </w:rPr>
        <w:t xml:space="preserve">, fruit </w:t>
      </w:r>
      <w:r w:rsidR="00FA3EC2" w:rsidRPr="00491186">
        <w:rPr>
          <w:color w:val="auto"/>
          <w:szCs w:val="24"/>
        </w:rPr>
        <w:t>vendors</w:t>
      </w:r>
      <w:r w:rsidR="00297F44" w:rsidRPr="00491186">
        <w:rPr>
          <w:color w:val="auto"/>
          <w:szCs w:val="24"/>
        </w:rPr>
        <w:t>,</w:t>
      </w:r>
      <w:r w:rsidR="00FA3EC2" w:rsidRPr="00491186">
        <w:rPr>
          <w:color w:val="auto"/>
          <w:szCs w:val="24"/>
        </w:rPr>
        <w:t xml:space="preserve"> </w:t>
      </w:r>
      <w:r w:rsidR="00297F44" w:rsidRPr="00491186">
        <w:rPr>
          <w:color w:val="auto"/>
          <w:szCs w:val="24"/>
        </w:rPr>
        <w:t>auto drivers, and road side</w:t>
      </w:r>
      <w:r w:rsidR="00FA3EC2" w:rsidRPr="00491186">
        <w:rPr>
          <w:color w:val="auto"/>
          <w:szCs w:val="24"/>
        </w:rPr>
        <w:t xml:space="preserve"> suppliers and many more types of jobs that provide some kind of income.  Beyond observation I’ve befriended the couple of auto driver, the shoe repair man and young students in the colony that I live in.  One aspect of life that always comes up in my broken </w:t>
      </w:r>
      <w:r w:rsidR="00704EE3">
        <w:rPr>
          <w:color w:val="auto"/>
          <w:szCs w:val="24"/>
        </w:rPr>
        <w:t xml:space="preserve">Hindi-English </w:t>
      </w:r>
      <w:r w:rsidR="00FA3EC2" w:rsidRPr="00491186">
        <w:rPr>
          <w:color w:val="auto"/>
          <w:szCs w:val="24"/>
        </w:rPr>
        <w:t>conversation</w:t>
      </w:r>
      <w:r w:rsidR="00704EE3">
        <w:rPr>
          <w:color w:val="auto"/>
          <w:szCs w:val="24"/>
        </w:rPr>
        <w:t>s</w:t>
      </w:r>
      <w:r w:rsidR="00FA3EC2" w:rsidRPr="00491186">
        <w:rPr>
          <w:color w:val="auto"/>
          <w:szCs w:val="24"/>
        </w:rPr>
        <w:t xml:space="preserve"> with the people are how they would like a better job or a higher wage</w:t>
      </w:r>
      <w:r w:rsidR="00704EE3">
        <w:rPr>
          <w:color w:val="auto"/>
          <w:szCs w:val="24"/>
        </w:rPr>
        <w:t xml:space="preserve"> because they want to provide for the family.  </w:t>
      </w:r>
      <w:r w:rsidR="00FA3EC2" w:rsidRPr="00491186">
        <w:rPr>
          <w:color w:val="auto"/>
          <w:szCs w:val="24"/>
        </w:rPr>
        <w:t>As I continually reflect on the conversation</w:t>
      </w:r>
      <w:r w:rsidR="00704EE3">
        <w:rPr>
          <w:color w:val="auto"/>
          <w:szCs w:val="24"/>
        </w:rPr>
        <w:t>s</w:t>
      </w:r>
      <w:r w:rsidR="00FA3EC2" w:rsidRPr="00491186">
        <w:rPr>
          <w:color w:val="auto"/>
          <w:szCs w:val="24"/>
        </w:rPr>
        <w:t xml:space="preserve"> I as</w:t>
      </w:r>
      <w:r w:rsidR="00704EE3">
        <w:rPr>
          <w:color w:val="auto"/>
          <w:szCs w:val="24"/>
        </w:rPr>
        <w:t>k</w:t>
      </w:r>
      <w:r w:rsidR="00FA3EC2" w:rsidRPr="00491186">
        <w:rPr>
          <w:color w:val="auto"/>
          <w:szCs w:val="24"/>
        </w:rPr>
        <w:t xml:space="preserve"> the following questions: How do they make ends meet?  What poverty level do they live in? How does MED and MFI play a role in their wellbeing.  </w:t>
      </w:r>
      <w:r w:rsidR="00A76EE5" w:rsidRPr="00491186">
        <w:rPr>
          <w:color w:val="auto"/>
          <w:szCs w:val="24"/>
        </w:rPr>
        <w:t xml:space="preserve">This report will look at one poverty assessment tool that is used by CDS (Community Development Society) </w:t>
      </w:r>
      <w:r w:rsidR="00260162" w:rsidRPr="00491186">
        <w:rPr>
          <w:color w:val="auto"/>
          <w:szCs w:val="24"/>
        </w:rPr>
        <w:t xml:space="preserve">a local MED in Nagpur.  </w:t>
      </w:r>
      <w:r w:rsidR="00A76EE5" w:rsidRPr="00491186">
        <w:rPr>
          <w:color w:val="auto"/>
          <w:szCs w:val="24"/>
        </w:rPr>
        <w:t xml:space="preserve"> </w:t>
      </w:r>
    </w:p>
    <w:p w:rsidR="00BA07D4" w:rsidRPr="00491186" w:rsidRDefault="00D11EAD">
      <w:pPr>
        <w:pStyle w:val="Heading1"/>
      </w:pPr>
      <w:r w:rsidRPr="00491186">
        <w:t>CDS Assessent tool</w:t>
      </w:r>
    </w:p>
    <w:p w:rsidR="00BA07D4" w:rsidRPr="00491186" w:rsidRDefault="002B4A64" w:rsidP="002F2E20">
      <w:pPr>
        <w:pStyle w:val="ListBullet"/>
        <w:numPr>
          <w:ilvl w:val="0"/>
          <w:numId w:val="0"/>
        </w:numPr>
        <w:ind w:firstLine="720"/>
        <w:rPr>
          <w:color w:val="auto"/>
        </w:rPr>
      </w:pPr>
      <w:r w:rsidRPr="00491186">
        <w:rPr>
          <w:color w:val="auto"/>
        </w:rPr>
        <w:t xml:space="preserve">CDS (Community Development Society) is a </w:t>
      </w:r>
      <w:r w:rsidR="00491186" w:rsidRPr="00491186">
        <w:rPr>
          <w:color w:val="auto"/>
        </w:rPr>
        <w:t xml:space="preserve">MED NGO in Nagpur, India.  They have been working with the poor men and women of India for over 29 years.  </w:t>
      </w:r>
      <w:r w:rsidR="00491186">
        <w:rPr>
          <w:color w:val="auto"/>
        </w:rPr>
        <w:t>Their company seal</w:t>
      </w:r>
      <w:r w:rsidR="00491186" w:rsidRPr="00491186">
        <w:rPr>
          <w:color w:val="auto"/>
        </w:rPr>
        <w:t xml:space="preserve"> reads, “That they may have life abundantly, from poverty to prosperity.”</w:t>
      </w:r>
      <w:r w:rsidR="00491186">
        <w:rPr>
          <w:color w:val="auto"/>
        </w:rPr>
        <w:t xml:space="preserve">  For an NGO that has been working in MED for as long as CDS has, they have certain tools that help </w:t>
      </w:r>
      <w:r w:rsidR="00BF20AE">
        <w:rPr>
          <w:color w:val="auto"/>
        </w:rPr>
        <w:t>their</w:t>
      </w:r>
      <w:r w:rsidR="00491186">
        <w:rPr>
          <w:color w:val="auto"/>
        </w:rPr>
        <w:t xml:space="preserve"> loan officer</w:t>
      </w:r>
      <w:r w:rsidR="00BF20AE">
        <w:rPr>
          <w:color w:val="auto"/>
        </w:rPr>
        <w:t>s</w:t>
      </w:r>
      <w:r w:rsidR="00491186">
        <w:rPr>
          <w:color w:val="auto"/>
        </w:rPr>
        <w:t xml:space="preserve"> evaluate the current condition of the clients life </w:t>
      </w:r>
      <w:r w:rsidR="00BF20AE">
        <w:rPr>
          <w:color w:val="auto"/>
        </w:rPr>
        <w:t xml:space="preserve">with the hope that at the end of their loan </w:t>
      </w:r>
      <w:r w:rsidR="00704EE3">
        <w:rPr>
          <w:color w:val="auto"/>
        </w:rPr>
        <w:t xml:space="preserve">repayment period they will score higher that in the </w:t>
      </w:r>
      <w:r w:rsidR="002F2E20">
        <w:rPr>
          <w:color w:val="auto"/>
        </w:rPr>
        <w:t xml:space="preserve">initial intake. </w:t>
      </w:r>
      <w:r w:rsidR="00491186" w:rsidRPr="00491186">
        <w:rPr>
          <w:color w:val="auto"/>
        </w:rPr>
        <w:t xml:space="preserve"> </w:t>
      </w:r>
    </w:p>
    <w:p w:rsidR="00BA07D4" w:rsidRDefault="002F2E20" w:rsidP="00491186">
      <w:pPr>
        <w:pStyle w:val="ListBullet"/>
        <w:numPr>
          <w:ilvl w:val="0"/>
          <w:numId w:val="0"/>
        </w:numPr>
        <w:rPr>
          <w:color w:val="auto"/>
        </w:rPr>
      </w:pPr>
      <w:r>
        <w:rPr>
          <w:color w:val="auto"/>
        </w:rPr>
        <w:t>CDS has developed a tool called “Life Situation Measurement Indicators” chart.  This chart helps evaluate a potential client’s curren</w:t>
      </w:r>
      <w:r w:rsidR="006F44AF">
        <w:rPr>
          <w:color w:val="auto"/>
        </w:rPr>
        <w:t xml:space="preserve">t life situation.  This tool </w:t>
      </w:r>
      <w:r>
        <w:rPr>
          <w:color w:val="auto"/>
        </w:rPr>
        <w:t xml:space="preserve">consists of the following key indicators and their descriptions and numeric grade: </w:t>
      </w:r>
    </w:p>
    <w:tbl>
      <w:tblPr>
        <w:tblStyle w:val="TableGrid"/>
        <w:tblW w:w="9445" w:type="dxa"/>
        <w:tblLook w:val="04A0" w:firstRow="1" w:lastRow="0" w:firstColumn="1" w:lastColumn="0" w:noHBand="0" w:noVBand="1"/>
      </w:tblPr>
      <w:tblGrid>
        <w:gridCol w:w="506"/>
        <w:gridCol w:w="1776"/>
        <w:gridCol w:w="1476"/>
        <w:gridCol w:w="1372"/>
        <w:gridCol w:w="1086"/>
        <w:gridCol w:w="1620"/>
        <w:gridCol w:w="1609"/>
      </w:tblGrid>
      <w:tr w:rsidR="00D056BE" w:rsidTr="00D056BE">
        <w:tc>
          <w:tcPr>
            <w:tcW w:w="506" w:type="dxa"/>
          </w:tcPr>
          <w:p w:rsidR="009D7264" w:rsidRPr="00D056BE" w:rsidRDefault="009D7264" w:rsidP="009D7264">
            <w:pPr>
              <w:pStyle w:val="ListBullet"/>
              <w:numPr>
                <w:ilvl w:val="0"/>
                <w:numId w:val="0"/>
              </w:numPr>
              <w:jc w:val="center"/>
              <w:rPr>
                <w:color w:val="auto"/>
                <w:sz w:val="16"/>
                <w:szCs w:val="16"/>
              </w:rPr>
            </w:pPr>
            <w:r w:rsidRPr="00D056BE">
              <w:rPr>
                <w:color w:val="auto"/>
                <w:sz w:val="16"/>
                <w:szCs w:val="16"/>
              </w:rPr>
              <w:t>SR.</w:t>
            </w:r>
          </w:p>
          <w:p w:rsidR="009D7264" w:rsidRPr="00D056BE" w:rsidRDefault="009D7264" w:rsidP="009D7264">
            <w:pPr>
              <w:pStyle w:val="ListBullet"/>
              <w:numPr>
                <w:ilvl w:val="0"/>
                <w:numId w:val="0"/>
              </w:numPr>
              <w:jc w:val="center"/>
              <w:rPr>
                <w:color w:val="auto"/>
                <w:sz w:val="16"/>
                <w:szCs w:val="16"/>
              </w:rPr>
            </w:pPr>
            <w:r w:rsidRPr="00D056BE">
              <w:rPr>
                <w:color w:val="auto"/>
                <w:sz w:val="16"/>
                <w:szCs w:val="16"/>
              </w:rPr>
              <w:t>NO.</w:t>
            </w:r>
          </w:p>
        </w:tc>
        <w:tc>
          <w:tcPr>
            <w:tcW w:w="1776" w:type="dxa"/>
          </w:tcPr>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Intervention Logic Particular</w:t>
            </w:r>
          </w:p>
        </w:tc>
        <w:tc>
          <w:tcPr>
            <w:tcW w:w="1476" w:type="dxa"/>
          </w:tcPr>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VERY POOR</w:t>
            </w:r>
          </w:p>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1</w:t>
            </w:r>
          </w:p>
        </w:tc>
        <w:tc>
          <w:tcPr>
            <w:tcW w:w="1372" w:type="dxa"/>
          </w:tcPr>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POOR</w:t>
            </w:r>
          </w:p>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2</w:t>
            </w:r>
          </w:p>
        </w:tc>
        <w:tc>
          <w:tcPr>
            <w:tcW w:w="1086" w:type="dxa"/>
          </w:tcPr>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GOOD</w:t>
            </w:r>
          </w:p>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3</w:t>
            </w:r>
          </w:p>
        </w:tc>
        <w:tc>
          <w:tcPr>
            <w:tcW w:w="1620" w:type="dxa"/>
          </w:tcPr>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BETTER</w:t>
            </w:r>
          </w:p>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4</w:t>
            </w:r>
          </w:p>
        </w:tc>
        <w:tc>
          <w:tcPr>
            <w:tcW w:w="1609" w:type="dxa"/>
          </w:tcPr>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BEST</w:t>
            </w:r>
          </w:p>
          <w:p w:rsidR="009D7264" w:rsidRPr="00D056BE" w:rsidRDefault="009D7264" w:rsidP="009D7264">
            <w:pPr>
              <w:pStyle w:val="ListBullet"/>
              <w:numPr>
                <w:ilvl w:val="0"/>
                <w:numId w:val="0"/>
              </w:numPr>
              <w:jc w:val="center"/>
              <w:rPr>
                <w:b/>
                <w:color w:val="auto"/>
                <w:sz w:val="16"/>
                <w:szCs w:val="16"/>
              </w:rPr>
            </w:pPr>
            <w:r w:rsidRPr="00D056BE">
              <w:rPr>
                <w:b/>
                <w:color w:val="auto"/>
                <w:sz w:val="16"/>
                <w:szCs w:val="16"/>
              </w:rPr>
              <w:t>5</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1</w:t>
            </w:r>
          </w:p>
        </w:tc>
        <w:tc>
          <w:tcPr>
            <w:tcW w:w="1776" w:type="dxa"/>
          </w:tcPr>
          <w:p w:rsidR="009D7264" w:rsidRPr="00D056BE" w:rsidRDefault="009D7264" w:rsidP="00491186">
            <w:pPr>
              <w:pStyle w:val="ListBullet"/>
              <w:numPr>
                <w:ilvl w:val="0"/>
                <w:numId w:val="0"/>
              </w:numPr>
              <w:rPr>
                <w:color w:val="auto"/>
                <w:sz w:val="16"/>
                <w:szCs w:val="16"/>
              </w:rPr>
            </w:pPr>
            <w:r w:rsidRPr="00D056BE">
              <w:rPr>
                <w:color w:val="auto"/>
                <w:sz w:val="16"/>
                <w:szCs w:val="16"/>
              </w:rPr>
              <w:t>Dwelling Place</w:t>
            </w:r>
          </w:p>
        </w:tc>
        <w:tc>
          <w:tcPr>
            <w:tcW w:w="1476" w:type="dxa"/>
          </w:tcPr>
          <w:p w:rsidR="009D7264" w:rsidRPr="00D056BE" w:rsidRDefault="009D7264" w:rsidP="00491186">
            <w:pPr>
              <w:pStyle w:val="ListBullet"/>
              <w:numPr>
                <w:ilvl w:val="0"/>
                <w:numId w:val="0"/>
              </w:numPr>
              <w:rPr>
                <w:color w:val="auto"/>
                <w:sz w:val="16"/>
                <w:szCs w:val="16"/>
              </w:rPr>
            </w:pPr>
            <w:r w:rsidRPr="00D056BE">
              <w:rPr>
                <w:color w:val="auto"/>
                <w:sz w:val="16"/>
                <w:szCs w:val="16"/>
              </w:rPr>
              <w:t>Slum Road Side</w:t>
            </w:r>
          </w:p>
        </w:tc>
        <w:tc>
          <w:tcPr>
            <w:tcW w:w="1372" w:type="dxa"/>
          </w:tcPr>
          <w:p w:rsidR="009D7264" w:rsidRPr="00D056BE" w:rsidRDefault="009D7264" w:rsidP="00491186">
            <w:pPr>
              <w:pStyle w:val="ListBullet"/>
              <w:numPr>
                <w:ilvl w:val="0"/>
                <w:numId w:val="0"/>
              </w:numPr>
              <w:rPr>
                <w:color w:val="auto"/>
                <w:sz w:val="16"/>
                <w:szCs w:val="16"/>
              </w:rPr>
            </w:pPr>
            <w:r w:rsidRPr="00D056BE">
              <w:rPr>
                <w:color w:val="auto"/>
                <w:sz w:val="16"/>
                <w:szCs w:val="16"/>
              </w:rPr>
              <w:t>City Slum</w:t>
            </w:r>
          </w:p>
        </w:tc>
        <w:tc>
          <w:tcPr>
            <w:tcW w:w="1086" w:type="dxa"/>
          </w:tcPr>
          <w:p w:rsidR="009D7264" w:rsidRPr="00D056BE" w:rsidRDefault="009D7264" w:rsidP="00491186">
            <w:pPr>
              <w:pStyle w:val="ListBullet"/>
              <w:numPr>
                <w:ilvl w:val="0"/>
                <w:numId w:val="0"/>
              </w:numPr>
              <w:rPr>
                <w:color w:val="auto"/>
                <w:sz w:val="16"/>
                <w:szCs w:val="16"/>
              </w:rPr>
            </w:pPr>
            <w:r w:rsidRPr="00D056BE">
              <w:rPr>
                <w:color w:val="auto"/>
                <w:sz w:val="16"/>
                <w:szCs w:val="16"/>
              </w:rPr>
              <w:t>Village</w:t>
            </w:r>
          </w:p>
        </w:tc>
        <w:tc>
          <w:tcPr>
            <w:tcW w:w="1620" w:type="dxa"/>
          </w:tcPr>
          <w:p w:rsidR="009D7264" w:rsidRPr="00D056BE" w:rsidRDefault="009D7264" w:rsidP="00491186">
            <w:pPr>
              <w:pStyle w:val="ListBullet"/>
              <w:numPr>
                <w:ilvl w:val="0"/>
                <w:numId w:val="0"/>
              </w:numPr>
              <w:rPr>
                <w:color w:val="auto"/>
                <w:sz w:val="16"/>
                <w:szCs w:val="16"/>
              </w:rPr>
            </w:pPr>
            <w:r w:rsidRPr="00D056BE">
              <w:rPr>
                <w:color w:val="auto"/>
                <w:sz w:val="16"/>
                <w:szCs w:val="16"/>
              </w:rPr>
              <w:t>Semi Developed Slum</w:t>
            </w:r>
          </w:p>
        </w:tc>
        <w:tc>
          <w:tcPr>
            <w:tcW w:w="1609" w:type="dxa"/>
          </w:tcPr>
          <w:p w:rsidR="009D7264" w:rsidRPr="00D056BE" w:rsidRDefault="009D7264" w:rsidP="00491186">
            <w:pPr>
              <w:pStyle w:val="ListBullet"/>
              <w:numPr>
                <w:ilvl w:val="0"/>
                <w:numId w:val="0"/>
              </w:numPr>
              <w:rPr>
                <w:color w:val="auto"/>
                <w:sz w:val="16"/>
                <w:szCs w:val="16"/>
              </w:rPr>
            </w:pPr>
            <w:r w:rsidRPr="00D056BE">
              <w:rPr>
                <w:color w:val="auto"/>
                <w:sz w:val="16"/>
                <w:szCs w:val="16"/>
              </w:rPr>
              <w:t>Developed Slum</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2</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Living Accommodation</w:t>
            </w:r>
          </w:p>
        </w:tc>
        <w:tc>
          <w:tcPr>
            <w:tcW w:w="14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Plastic Covered Roof</w:t>
            </w:r>
          </w:p>
        </w:tc>
        <w:tc>
          <w:tcPr>
            <w:tcW w:w="1372"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Tiles covered roof</w:t>
            </w:r>
          </w:p>
        </w:tc>
        <w:tc>
          <w:tcPr>
            <w:tcW w:w="108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Mud House</w:t>
            </w:r>
          </w:p>
        </w:tc>
        <w:tc>
          <w:tcPr>
            <w:tcW w:w="1620"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Brick House</w:t>
            </w:r>
          </w:p>
        </w:tc>
        <w:tc>
          <w:tcPr>
            <w:tcW w:w="1609"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Concrete House</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3</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Facilities: Water, Toilet/ Electricity/Road etc.</w:t>
            </w:r>
          </w:p>
        </w:tc>
        <w:tc>
          <w:tcPr>
            <w:tcW w:w="14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 xml:space="preserve">Not Available </w:t>
            </w:r>
          </w:p>
        </w:tc>
        <w:tc>
          <w:tcPr>
            <w:tcW w:w="1372"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Not Available</w:t>
            </w:r>
          </w:p>
        </w:tc>
        <w:tc>
          <w:tcPr>
            <w:tcW w:w="108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Partially Available</w:t>
            </w:r>
          </w:p>
        </w:tc>
        <w:tc>
          <w:tcPr>
            <w:tcW w:w="1620"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 xml:space="preserve">Available </w:t>
            </w:r>
          </w:p>
        </w:tc>
        <w:tc>
          <w:tcPr>
            <w:tcW w:w="1609"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Good</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4</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Education for Children</w:t>
            </w:r>
          </w:p>
        </w:tc>
        <w:tc>
          <w:tcPr>
            <w:tcW w:w="14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Not Available</w:t>
            </w:r>
          </w:p>
        </w:tc>
        <w:tc>
          <w:tcPr>
            <w:tcW w:w="1372"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Availab</w:t>
            </w:r>
            <w:r w:rsidR="00276136" w:rsidRPr="00D056BE">
              <w:rPr>
                <w:color w:val="auto"/>
                <w:sz w:val="16"/>
                <w:szCs w:val="16"/>
              </w:rPr>
              <w:t>l</w:t>
            </w:r>
            <w:r w:rsidRPr="00D056BE">
              <w:rPr>
                <w:color w:val="auto"/>
                <w:sz w:val="16"/>
                <w:szCs w:val="16"/>
              </w:rPr>
              <w:t>e but do not utilize</w:t>
            </w:r>
          </w:p>
        </w:tc>
        <w:tc>
          <w:tcPr>
            <w:tcW w:w="108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Available up to Primary</w:t>
            </w:r>
          </w:p>
        </w:tc>
        <w:tc>
          <w:tcPr>
            <w:tcW w:w="1620"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Available up to SSC</w:t>
            </w:r>
          </w:p>
        </w:tc>
        <w:tc>
          <w:tcPr>
            <w:tcW w:w="1609"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Send Children to college</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5</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Health</w:t>
            </w:r>
          </w:p>
        </w:tc>
        <w:tc>
          <w:tcPr>
            <w:tcW w:w="14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Always Sick</w:t>
            </w:r>
          </w:p>
        </w:tc>
        <w:tc>
          <w:tcPr>
            <w:tcW w:w="1372"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Poor Health</w:t>
            </w:r>
          </w:p>
        </w:tc>
        <w:tc>
          <w:tcPr>
            <w:tcW w:w="108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Careless</w:t>
            </w:r>
          </w:p>
        </w:tc>
        <w:tc>
          <w:tcPr>
            <w:tcW w:w="1620"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Some Time Sick</w:t>
            </w:r>
          </w:p>
        </w:tc>
        <w:tc>
          <w:tcPr>
            <w:tcW w:w="1609"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Health</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6</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 xml:space="preserve">Relationship in Family </w:t>
            </w:r>
          </w:p>
        </w:tc>
        <w:tc>
          <w:tcPr>
            <w:tcW w:w="147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Divorced/Separate</w:t>
            </w:r>
          </w:p>
        </w:tc>
        <w:tc>
          <w:tcPr>
            <w:tcW w:w="1372" w:type="dxa"/>
          </w:tcPr>
          <w:p w:rsidR="00276136" w:rsidRPr="00D056BE" w:rsidRDefault="00276136" w:rsidP="009D7264">
            <w:pPr>
              <w:pStyle w:val="ListBullet"/>
              <w:numPr>
                <w:ilvl w:val="0"/>
                <w:numId w:val="0"/>
              </w:numPr>
              <w:rPr>
                <w:color w:val="auto"/>
                <w:sz w:val="16"/>
                <w:szCs w:val="16"/>
              </w:rPr>
            </w:pPr>
            <w:r w:rsidRPr="00D056BE">
              <w:rPr>
                <w:color w:val="auto"/>
                <w:sz w:val="16"/>
                <w:szCs w:val="16"/>
              </w:rPr>
              <w:t>Quarrels/</w:t>
            </w:r>
          </w:p>
          <w:p w:rsidR="009D7264" w:rsidRPr="00D056BE" w:rsidRDefault="00276136" w:rsidP="009D7264">
            <w:pPr>
              <w:pStyle w:val="ListBullet"/>
              <w:numPr>
                <w:ilvl w:val="0"/>
                <w:numId w:val="0"/>
              </w:numPr>
              <w:rPr>
                <w:color w:val="auto"/>
                <w:sz w:val="16"/>
                <w:szCs w:val="16"/>
              </w:rPr>
            </w:pPr>
            <w:r w:rsidRPr="00D056BE">
              <w:rPr>
                <w:color w:val="auto"/>
                <w:sz w:val="16"/>
                <w:szCs w:val="16"/>
              </w:rPr>
              <w:t>Misunderstanding</w:t>
            </w:r>
          </w:p>
        </w:tc>
        <w:tc>
          <w:tcPr>
            <w:tcW w:w="108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Interference by in-laws</w:t>
            </w:r>
          </w:p>
        </w:tc>
        <w:tc>
          <w:tcPr>
            <w:tcW w:w="1620"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Good</w:t>
            </w:r>
          </w:p>
        </w:tc>
        <w:tc>
          <w:tcPr>
            <w:tcW w:w="1609"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Very Good</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7</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Relationship in Society</w:t>
            </w:r>
          </w:p>
        </w:tc>
        <w:tc>
          <w:tcPr>
            <w:tcW w:w="147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Quarrels w/neighbors</w:t>
            </w:r>
          </w:p>
        </w:tc>
        <w:tc>
          <w:tcPr>
            <w:tcW w:w="1372"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Keeps on Contacts</w:t>
            </w:r>
          </w:p>
        </w:tc>
        <w:tc>
          <w:tcPr>
            <w:tcW w:w="108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Nurturing Attitude</w:t>
            </w:r>
          </w:p>
        </w:tc>
        <w:tc>
          <w:tcPr>
            <w:tcW w:w="1620"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Good and Healthy</w:t>
            </w:r>
          </w:p>
        </w:tc>
        <w:tc>
          <w:tcPr>
            <w:tcW w:w="1609"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Excellent/ Helps other people</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8</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Religious Convictions</w:t>
            </w:r>
          </w:p>
        </w:tc>
        <w:tc>
          <w:tcPr>
            <w:tcW w:w="147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No Faith in God</w:t>
            </w:r>
          </w:p>
        </w:tc>
        <w:tc>
          <w:tcPr>
            <w:tcW w:w="1372"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Faith in God but does not care</w:t>
            </w:r>
          </w:p>
        </w:tc>
        <w:tc>
          <w:tcPr>
            <w:tcW w:w="108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 xml:space="preserve">Lukewarm attitude </w:t>
            </w:r>
          </w:p>
        </w:tc>
        <w:tc>
          <w:tcPr>
            <w:tcW w:w="1620"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Respects Values</w:t>
            </w:r>
          </w:p>
        </w:tc>
        <w:tc>
          <w:tcPr>
            <w:tcW w:w="1609"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Attends worship, witness, and prays</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9</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Economic Condition</w:t>
            </w:r>
          </w:p>
        </w:tc>
        <w:tc>
          <w:tcPr>
            <w:tcW w:w="1476" w:type="dxa"/>
          </w:tcPr>
          <w:p w:rsidR="00276136" w:rsidRPr="00D056BE" w:rsidRDefault="00276136" w:rsidP="009D7264">
            <w:pPr>
              <w:pStyle w:val="ListBullet"/>
              <w:numPr>
                <w:ilvl w:val="0"/>
                <w:numId w:val="0"/>
              </w:numPr>
              <w:rPr>
                <w:color w:val="auto"/>
                <w:sz w:val="16"/>
                <w:szCs w:val="16"/>
              </w:rPr>
            </w:pPr>
            <w:r w:rsidRPr="00D056BE">
              <w:rPr>
                <w:color w:val="auto"/>
                <w:sz w:val="16"/>
                <w:szCs w:val="16"/>
              </w:rPr>
              <w:t>Poor/Lazy No Earnings</w:t>
            </w:r>
          </w:p>
        </w:tc>
        <w:tc>
          <w:tcPr>
            <w:tcW w:w="1372"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Earns but very low</w:t>
            </w:r>
          </w:p>
        </w:tc>
        <w:tc>
          <w:tcPr>
            <w:tcW w:w="1086"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Earns good but spending on unwanted things</w:t>
            </w:r>
          </w:p>
        </w:tc>
        <w:tc>
          <w:tcPr>
            <w:tcW w:w="1620"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Earns/Full time occupied.  Used for family</w:t>
            </w:r>
          </w:p>
        </w:tc>
        <w:tc>
          <w:tcPr>
            <w:tcW w:w="1609" w:type="dxa"/>
          </w:tcPr>
          <w:p w:rsidR="009D7264" w:rsidRPr="00D056BE" w:rsidRDefault="00276136" w:rsidP="009D7264">
            <w:pPr>
              <w:pStyle w:val="ListBullet"/>
              <w:numPr>
                <w:ilvl w:val="0"/>
                <w:numId w:val="0"/>
              </w:numPr>
              <w:rPr>
                <w:color w:val="auto"/>
                <w:sz w:val="16"/>
                <w:szCs w:val="16"/>
              </w:rPr>
            </w:pPr>
            <w:r w:rsidRPr="00D056BE">
              <w:rPr>
                <w:color w:val="auto"/>
                <w:sz w:val="16"/>
                <w:szCs w:val="16"/>
              </w:rPr>
              <w:t xml:space="preserve">Better earning/ using/ saving for future. </w:t>
            </w:r>
          </w:p>
        </w:tc>
      </w:tr>
      <w:tr w:rsidR="00D056BE" w:rsidTr="00D056BE">
        <w:tc>
          <w:tcPr>
            <w:tcW w:w="50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lastRenderedPageBreak/>
              <w:t>10</w:t>
            </w:r>
          </w:p>
        </w:tc>
        <w:tc>
          <w:tcPr>
            <w:tcW w:w="17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Transformation Holistic/ Economics</w:t>
            </w:r>
          </w:p>
        </w:tc>
        <w:tc>
          <w:tcPr>
            <w:tcW w:w="147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No Change</w:t>
            </w:r>
          </w:p>
        </w:tc>
        <w:tc>
          <w:tcPr>
            <w:tcW w:w="1372"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Some Changes</w:t>
            </w:r>
          </w:p>
        </w:tc>
        <w:tc>
          <w:tcPr>
            <w:tcW w:w="1086"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Behavioral Changes</w:t>
            </w:r>
          </w:p>
        </w:tc>
        <w:tc>
          <w:tcPr>
            <w:tcW w:w="1620"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Confidence/Character and increase in earning capacity</w:t>
            </w:r>
          </w:p>
        </w:tc>
        <w:tc>
          <w:tcPr>
            <w:tcW w:w="1609" w:type="dxa"/>
          </w:tcPr>
          <w:p w:rsidR="009D7264" w:rsidRPr="00D056BE" w:rsidRDefault="009D7264" w:rsidP="009D7264">
            <w:pPr>
              <w:pStyle w:val="ListBullet"/>
              <w:numPr>
                <w:ilvl w:val="0"/>
                <w:numId w:val="0"/>
              </w:numPr>
              <w:rPr>
                <w:color w:val="auto"/>
                <w:sz w:val="16"/>
                <w:szCs w:val="16"/>
              </w:rPr>
            </w:pPr>
            <w:r w:rsidRPr="00D056BE">
              <w:rPr>
                <w:color w:val="auto"/>
                <w:sz w:val="16"/>
                <w:szCs w:val="16"/>
              </w:rPr>
              <w:t>Completely Changed attitude/Value Changed</w:t>
            </w:r>
          </w:p>
        </w:tc>
      </w:tr>
    </w:tbl>
    <w:p w:rsidR="002F2E20" w:rsidRPr="00491186" w:rsidRDefault="002F2E20" w:rsidP="00491186">
      <w:pPr>
        <w:pStyle w:val="ListBullet"/>
        <w:numPr>
          <w:ilvl w:val="0"/>
          <w:numId w:val="0"/>
        </w:numPr>
        <w:rPr>
          <w:color w:val="auto"/>
        </w:rPr>
      </w:pPr>
    </w:p>
    <w:p w:rsidR="00FE64A2" w:rsidRDefault="00704EE3" w:rsidP="00F646E1">
      <w:pPr>
        <w:pStyle w:val="ListBullet"/>
        <w:numPr>
          <w:ilvl w:val="0"/>
          <w:numId w:val="0"/>
        </w:numPr>
        <w:ind w:firstLine="720"/>
        <w:rPr>
          <w:color w:val="auto"/>
        </w:rPr>
      </w:pPr>
      <w:r>
        <w:rPr>
          <w:color w:val="auto"/>
        </w:rPr>
        <w:t xml:space="preserve">This tool rates the indicators using a 1-5 point scale with 1 being the lowest and 5 being the highest.  This survey is done at the beginning and end of the loan year.  The score is tallied </w:t>
      </w:r>
      <w:r w:rsidR="00FE64A2">
        <w:rPr>
          <w:color w:val="auto"/>
        </w:rPr>
        <w:t xml:space="preserve">and divided by 10 to reach the percentage of quality of life of the client.  At </w:t>
      </w:r>
      <w:r>
        <w:rPr>
          <w:color w:val="auto"/>
        </w:rPr>
        <w:t xml:space="preserve">the end of the </w:t>
      </w:r>
      <w:r w:rsidR="00FE64A2">
        <w:rPr>
          <w:color w:val="auto"/>
        </w:rPr>
        <w:t xml:space="preserve">post evaluation the same procedure described above is done in order to find out if there was an increase in the client’s development as a whole.  </w:t>
      </w:r>
    </w:p>
    <w:p w:rsidR="006F44AF" w:rsidRDefault="006F44AF" w:rsidP="00F646E1">
      <w:pPr>
        <w:pStyle w:val="ListBullet"/>
        <w:numPr>
          <w:ilvl w:val="0"/>
          <w:numId w:val="0"/>
        </w:numPr>
        <w:ind w:firstLine="720"/>
        <w:rPr>
          <w:color w:val="auto"/>
        </w:rPr>
      </w:pPr>
      <w:r>
        <w:rPr>
          <w:color w:val="auto"/>
        </w:rPr>
        <w:t>This tool has 10 indicators that help assess the client’s life in a holistic manner.</w:t>
      </w:r>
      <w:r w:rsidR="00704EE3">
        <w:rPr>
          <w:color w:val="auto"/>
        </w:rPr>
        <w:t xml:space="preserve">  These indicators help to describe where life challenges and also where the family is thriving.    </w:t>
      </w:r>
      <w:r>
        <w:rPr>
          <w:color w:val="auto"/>
        </w:rPr>
        <w:t xml:space="preserve">This is a great way to try and capture a “complete as possible” snap shot of clients.  In setting a numeric value helps </w:t>
      </w:r>
      <w:r w:rsidR="00F646E1">
        <w:rPr>
          <w:color w:val="auto"/>
        </w:rPr>
        <w:t xml:space="preserve">prioritize support services for each of the clients.  </w:t>
      </w:r>
      <w:r>
        <w:rPr>
          <w:color w:val="auto"/>
        </w:rPr>
        <w:t>The success of CDS clients is found in their relationship with the loan</w:t>
      </w:r>
      <w:r w:rsidR="00F646E1">
        <w:rPr>
          <w:color w:val="auto"/>
        </w:rPr>
        <w:t xml:space="preserve"> officer’s ability to listen, </w:t>
      </w:r>
      <w:r>
        <w:rPr>
          <w:color w:val="auto"/>
        </w:rPr>
        <w:t xml:space="preserve">support </w:t>
      </w:r>
      <w:r w:rsidR="00F646E1">
        <w:rPr>
          <w:color w:val="auto"/>
        </w:rPr>
        <w:t>and guide them</w:t>
      </w:r>
      <w:r>
        <w:rPr>
          <w:color w:val="auto"/>
        </w:rPr>
        <w:t xml:space="preserve"> through the challenges </w:t>
      </w:r>
      <w:r w:rsidR="00F646E1">
        <w:rPr>
          <w:color w:val="auto"/>
        </w:rPr>
        <w:t xml:space="preserve">of life.  </w:t>
      </w:r>
    </w:p>
    <w:p w:rsidR="00BA07D4" w:rsidRPr="00491186" w:rsidRDefault="00F646E1" w:rsidP="00704EE3">
      <w:pPr>
        <w:pStyle w:val="ListBullet"/>
        <w:numPr>
          <w:ilvl w:val="0"/>
          <w:numId w:val="0"/>
        </w:numPr>
        <w:ind w:firstLine="720"/>
        <w:rPr>
          <w:color w:val="auto"/>
        </w:rPr>
      </w:pPr>
      <w:r>
        <w:rPr>
          <w:color w:val="auto"/>
        </w:rPr>
        <w:t>By no means is this tool to filter out people and not give them a loan.  CDS has committed themselves to help and welcome every poor man and wom</w:t>
      </w:r>
      <w:r w:rsidR="001B2EFF">
        <w:rPr>
          <w:color w:val="auto"/>
        </w:rPr>
        <w:t>a</w:t>
      </w:r>
      <w:r>
        <w:rPr>
          <w:color w:val="auto"/>
        </w:rPr>
        <w:t xml:space="preserve">n that wants to get access to a loan.  “Access to capital can unlock the enterprising potential inherent within every individual.” </w:t>
      </w:r>
      <w:sdt>
        <w:sdtPr>
          <w:rPr>
            <w:color w:val="auto"/>
          </w:rPr>
          <w:id w:val="-349799903"/>
          <w:citation/>
        </w:sdtPr>
        <w:sdtEndPr/>
        <w:sdtContent>
          <w:r>
            <w:rPr>
              <w:color w:val="auto"/>
            </w:rPr>
            <w:fldChar w:fldCharType="begin"/>
          </w:r>
          <w:r>
            <w:rPr>
              <w:color w:val="auto"/>
            </w:rPr>
            <w:instrText xml:space="preserve">CITATION Gre09 \p 53 \l 1033 </w:instrText>
          </w:r>
          <w:r>
            <w:rPr>
              <w:color w:val="auto"/>
            </w:rPr>
            <w:fldChar w:fldCharType="separate"/>
          </w:r>
          <w:r w:rsidRPr="00F646E1">
            <w:rPr>
              <w:noProof/>
              <w:color w:val="auto"/>
            </w:rPr>
            <w:t>(Greer &amp; Smith, 2009, p. 53)</w:t>
          </w:r>
          <w:r>
            <w:rPr>
              <w:color w:val="auto"/>
            </w:rPr>
            <w:fldChar w:fldCharType="end"/>
          </w:r>
        </w:sdtContent>
      </w:sdt>
      <w:r>
        <w:rPr>
          <w:color w:val="auto"/>
        </w:rPr>
        <w:t xml:space="preserve">.  </w:t>
      </w:r>
      <w:r w:rsidR="001B2EFF">
        <w:rPr>
          <w:color w:val="auto"/>
        </w:rPr>
        <w:t xml:space="preserve">CDS strives to see the potential each of their clients by rating them at the intake and find out how to unlock their </w:t>
      </w:r>
      <w:r w:rsidR="00704EE3">
        <w:rPr>
          <w:color w:val="auto"/>
        </w:rPr>
        <w:t>client’s</w:t>
      </w:r>
      <w:r w:rsidR="001B2EFF">
        <w:rPr>
          <w:color w:val="auto"/>
        </w:rPr>
        <w:t xml:space="preserve"> potential</w:t>
      </w:r>
      <w:r w:rsidR="00FE64A2">
        <w:rPr>
          <w:color w:val="auto"/>
        </w:rPr>
        <w:t xml:space="preserve"> through support service like savings workshop, opening a bank account, how to start their own business workshops etc.  </w:t>
      </w:r>
      <w:r w:rsidR="001B2EFF">
        <w:rPr>
          <w:color w:val="auto"/>
        </w:rPr>
        <w:t xml:space="preserve">Furthermore, the understanding of </w:t>
      </w:r>
      <w:r>
        <w:rPr>
          <w:color w:val="auto"/>
        </w:rPr>
        <w:t xml:space="preserve">where </w:t>
      </w:r>
      <w:r w:rsidR="001B2EFF">
        <w:rPr>
          <w:color w:val="auto"/>
        </w:rPr>
        <w:t xml:space="preserve">CDS </w:t>
      </w:r>
      <w:r>
        <w:rPr>
          <w:color w:val="auto"/>
        </w:rPr>
        <w:t xml:space="preserve">clients start and </w:t>
      </w:r>
      <w:r w:rsidR="001B2EFF">
        <w:rPr>
          <w:color w:val="auto"/>
        </w:rPr>
        <w:t xml:space="preserve">finish </w:t>
      </w:r>
      <w:r w:rsidR="00FE64A2">
        <w:rPr>
          <w:color w:val="auto"/>
        </w:rPr>
        <w:t xml:space="preserve">will enlighten both the client and the </w:t>
      </w:r>
      <w:r w:rsidR="008B0BA9">
        <w:rPr>
          <w:color w:val="auto"/>
        </w:rPr>
        <w:t>loan officer</w:t>
      </w:r>
      <w:r w:rsidR="00FE64A2">
        <w:rPr>
          <w:color w:val="auto"/>
        </w:rPr>
        <w:t xml:space="preserve"> with hope that clients see their </w:t>
      </w:r>
      <w:r w:rsidR="001B2EFF">
        <w:rPr>
          <w:color w:val="auto"/>
        </w:rPr>
        <w:t>improvement or even address underlining issues if improvement i</w:t>
      </w:r>
      <w:r w:rsidR="003061D1">
        <w:rPr>
          <w:color w:val="auto"/>
        </w:rPr>
        <w:t xml:space="preserve">s not visible in the clients living </w:t>
      </w:r>
      <w:r w:rsidR="001B2EFF">
        <w:rPr>
          <w:color w:val="auto"/>
        </w:rPr>
        <w:t xml:space="preserve">situations.  </w:t>
      </w:r>
      <w:r w:rsidR="006F44AF">
        <w:rPr>
          <w:color w:val="auto"/>
        </w:rPr>
        <w:t xml:space="preserve"> </w:t>
      </w:r>
    </w:p>
    <w:p w:rsidR="00BA07D4" w:rsidRDefault="00970748">
      <w:pPr>
        <w:pStyle w:val="Heading2"/>
        <w:rPr>
          <w:color w:val="auto"/>
        </w:rPr>
      </w:pPr>
      <w:r>
        <w:rPr>
          <w:color w:val="auto"/>
        </w:rPr>
        <w:t>Conclusion</w:t>
      </w:r>
      <w:r>
        <w:rPr>
          <w:color w:val="auto"/>
        </w:rPr>
        <w:tab/>
      </w:r>
    </w:p>
    <w:p w:rsidR="003061D1" w:rsidRPr="00704EE3" w:rsidRDefault="00970748" w:rsidP="00704EE3">
      <w:r>
        <w:tab/>
        <w:t xml:space="preserve">In an effort to help and assist the poor in India, a holistic approach has been chosen by CDS which reflect in the categories of this assessment.  They have understood through the years that access to a loan for a poor person can be decisive in their effort to have a better life.  Along with a loan they also understand that the deeper transformation comes when the spiritual and the physical challenges are faced with love and compassion in order for the poor person to impact their whole family and community.  For CDS it’s vital that a proper assessment be taken at the begin of the relationship with the client.  </w:t>
      </w:r>
      <w:bookmarkStart w:id="0" w:name="_GoBack"/>
      <w:bookmarkEnd w:id="0"/>
    </w:p>
    <w:sdt>
      <w:sdtPr>
        <w:rPr>
          <w:rFonts w:asciiTheme="minorHAnsi" w:eastAsiaTheme="minorEastAsia" w:hAnsiTheme="minorHAnsi" w:cstheme="minorBidi"/>
          <w:b w:val="0"/>
          <w:bCs w:val="0"/>
          <w:caps w:val="0"/>
          <w:color w:val="auto"/>
          <w:sz w:val="20"/>
          <w:szCs w:val="20"/>
        </w:rPr>
        <w:id w:val="260732857"/>
        <w:docPartObj>
          <w:docPartGallery w:val="Bibliographies"/>
          <w:docPartUnique/>
        </w:docPartObj>
      </w:sdtPr>
      <w:sdtEndPr/>
      <w:sdtContent>
        <w:p w:rsidR="008A623A" w:rsidRPr="001B2EFF" w:rsidRDefault="008A623A">
          <w:pPr>
            <w:pStyle w:val="Heading1"/>
          </w:pPr>
          <w:r w:rsidRPr="001B2EFF">
            <w:t>Works Cited</w:t>
          </w:r>
        </w:p>
        <w:p w:rsidR="00491186" w:rsidRPr="00491186" w:rsidRDefault="008A623A" w:rsidP="00491186">
          <w:pPr>
            <w:pStyle w:val="Bibliography"/>
            <w:ind w:left="720" w:hanging="720"/>
            <w:rPr>
              <w:noProof/>
              <w:color w:val="auto"/>
            </w:rPr>
          </w:pPr>
          <w:r w:rsidRPr="00491186">
            <w:rPr>
              <w:color w:val="auto"/>
            </w:rPr>
            <w:fldChar w:fldCharType="begin"/>
          </w:r>
          <w:r w:rsidRPr="00491186">
            <w:rPr>
              <w:color w:val="auto"/>
            </w:rPr>
            <w:instrText xml:space="preserve"> BIBLIOGRAPHY </w:instrText>
          </w:r>
          <w:r w:rsidRPr="00491186">
            <w:rPr>
              <w:color w:val="auto"/>
            </w:rPr>
            <w:fldChar w:fldCharType="separate"/>
          </w:r>
          <w:r w:rsidR="00491186" w:rsidRPr="00491186">
            <w:rPr>
              <w:noProof/>
              <w:color w:val="auto"/>
            </w:rPr>
            <w:t xml:space="preserve"> Greer, P., &amp; Smith, P. (2009). </w:t>
          </w:r>
          <w:r w:rsidR="00491186" w:rsidRPr="00491186">
            <w:rPr>
              <w:i/>
              <w:iCs/>
              <w:noProof/>
              <w:color w:val="auto"/>
            </w:rPr>
            <w:t>The Poor will be Glad: Joining the revolution to lift the world out of poverty.</w:t>
          </w:r>
          <w:r w:rsidR="00491186" w:rsidRPr="00491186">
            <w:rPr>
              <w:noProof/>
              <w:color w:val="auto"/>
            </w:rPr>
            <w:t xml:space="preserve"> Grand Rapids: Zondervan.</w:t>
          </w:r>
        </w:p>
        <w:p w:rsidR="00BA07D4" w:rsidRPr="00491186" w:rsidRDefault="008A623A" w:rsidP="00491186">
          <w:pPr>
            <w:rPr>
              <w:color w:val="auto"/>
            </w:rPr>
          </w:pPr>
          <w:r w:rsidRPr="00491186">
            <w:rPr>
              <w:b/>
              <w:bCs/>
              <w:color w:val="auto"/>
            </w:rPr>
            <w:fldChar w:fldCharType="end"/>
          </w:r>
        </w:p>
      </w:sdtContent>
    </w:sdt>
    <w:sectPr w:rsidR="00BA07D4" w:rsidRPr="00491186" w:rsidSect="008A623A">
      <w:footerReference w:type="default" r:id="rId10"/>
      <w:pgSz w:w="12240" w:h="15840"/>
      <w:pgMar w:top="1440" w:right="18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38" w:rsidRDefault="00F07C38">
      <w:pPr>
        <w:spacing w:line="240" w:lineRule="auto"/>
      </w:pPr>
      <w:r>
        <w:separator/>
      </w:r>
    </w:p>
  </w:endnote>
  <w:endnote w:type="continuationSeparator" w:id="0">
    <w:p w:rsidR="00F07C38" w:rsidRDefault="00F0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E3" w:rsidRDefault="00704EE3">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4EE3" w:rsidRDefault="00704EE3">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70748">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704EE3" w:rsidRDefault="00704EE3">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70748">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38" w:rsidRDefault="00F07C38">
      <w:pPr>
        <w:spacing w:line="240" w:lineRule="auto"/>
      </w:pPr>
      <w:r>
        <w:separator/>
      </w:r>
    </w:p>
  </w:footnote>
  <w:footnote w:type="continuationSeparator" w:id="0">
    <w:p w:rsidR="00F07C38" w:rsidRDefault="00F07C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1E2C720"/>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31024D9F"/>
    <w:multiLevelType w:val="hybridMultilevel"/>
    <w:tmpl w:val="0576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E7471"/>
    <w:multiLevelType w:val="hybridMultilevel"/>
    <w:tmpl w:val="C5CCD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235C2"/>
    <w:multiLevelType w:val="hybridMultilevel"/>
    <w:tmpl w:val="41EEC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AD"/>
    <w:rsid w:val="001B2EFF"/>
    <w:rsid w:val="00260162"/>
    <w:rsid w:val="00276136"/>
    <w:rsid w:val="00297F44"/>
    <w:rsid w:val="002A5564"/>
    <w:rsid w:val="002B4A64"/>
    <w:rsid w:val="002F2E20"/>
    <w:rsid w:val="003061D1"/>
    <w:rsid w:val="00491186"/>
    <w:rsid w:val="004E5669"/>
    <w:rsid w:val="006F44AF"/>
    <w:rsid w:val="00704EE3"/>
    <w:rsid w:val="00815252"/>
    <w:rsid w:val="008A623A"/>
    <w:rsid w:val="008B0BA9"/>
    <w:rsid w:val="00970748"/>
    <w:rsid w:val="009D7264"/>
    <w:rsid w:val="00A76EE5"/>
    <w:rsid w:val="00AC103A"/>
    <w:rsid w:val="00BA07D4"/>
    <w:rsid w:val="00BF20AE"/>
    <w:rsid w:val="00C32E0A"/>
    <w:rsid w:val="00D056BE"/>
    <w:rsid w:val="00D11EAD"/>
    <w:rsid w:val="00D75FEE"/>
    <w:rsid w:val="00D93787"/>
    <w:rsid w:val="00F07C38"/>
    <w:rsid w:val="00F646E1"/>
    <w:rsid w:val="00FA3EC2"/>
    <w:rsid w:val="00FE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3DCD245-C71A-4A93-B72E-9402B947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Bibliography">
    <w:name w:val="Bibliography"/>
    <w:basedOn w:val="Normal"/>
    <w:next w:val="Normal"/>
    <w:uiPriority w:val="37"/>
    <w:unhideWhenUsed/>
    <w:rsid w:val="008A623A"/>
  </w:style>
  <w:style w:type="table" w:styleId="TableGrid">
    <w:name w:val="Table Grid"/>
    <w:basedOn w:val="TableNormal"/>
    <w:uiPriority w:val="39"/>
    <w:rsid w:val="009D726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7556">
      <w:bodyDiv w:val="1"/>
      <w:marLeft w:val="0"/>
      <w:marRight w:val="0"/>
      <w:marTop w:val="0"/>
      <w:marBottom w:val="0"/>
      <w:divBdr>
        <w:top w:val="none" w:sz="0" w:space="0" w:color="auto"/>
        <w:left w:val="none" w:sz="0" w:space="0" w:color="auto"/>
        <w:bottom w:val="none" w:sz="0" w:space="0" w:color="auto"/>
        <w:right w:val="none" w:sz="0" w:space="0" w:color="auto"/>
      </w:divBdr>
    </w:div>
    <w:div w:id="480388956">
      <w:bodyDiv w:val="1"/>
      <w:marLeft w:val="0"/>
      <w:marRight w:val="0"/>
      <w:marTop w:val="0"/>
      <w:marBottom w:val="0"/>
      <w:divBdr>
        <w:top w:val="none" w:sz="0" w:space="0" w:color="auto"/>
        <w:left w:val="none" w:sz="0" w:space="0" w:color="auto"/>
        <w:bottom w:val="none" w:sz="0" w:space="0" w:color="auto"/>
        <w:right w:val="none" w:sz="0" w:space="0" w:color="auto"/>
      </w:divBdr>
    </w:div>
    <w:div w:id="752510266">
      <w:bodyDiv w:val="1"/>
      <w:marLeft w:val="0"/>
      <w:marRight w:val="0"/>
      <w:marTop w:val="0"/>
      <w:marBottom w:val="0"/>
      <w:divBdr>
        <w:top w:val="none" w:sz="0" w:space="0" w:color="auto"/>
        <w:left w:val="none" w:sz="0" w:space="0" w:color="auto"/>
        <w:bottom w:val="none" w:sz="0" w:space="0" w:color="auto"/>
        <w:right w:val="none" w:sz="0" w:space="0" w:color="auto"/>
      </w:divBdr>
    </w:div>
    <w:div w:id="858813740">
      <w:bodyDiv w:val="1"/>
      <w:marLeft w:val="0"/>
      <w:marRight w:val="0"/>
      <w:marTop w:val="0"/>
      <w:marBottom w:val="0"/>
      <w:divBdr>
        <w:top w:val="none" w:sz="0" w:space="0" w:color="auto"/>
        <w:left w:val="none" w:sz="0" w:space="0" w:color="auto"/>
        <w:bottom w:val="none" w:sz="0" w:space="0" w:color="auto"/>
        <w:right w:val="none" w:sz="0" w:space="0" w:color="auto"/>
      </w:divBdr>
    </w:div>
    <w:div w:id="906184610">
      <w:bodyDiv w:val="1"/>
      <w:marLeft w:val="0"/>
      <w:marRight w:val="0"/>
      <w:marTop w:val="0"/>
      <w:marBottom w:val="0"/>
      <w:divBdr>
        <w:top w:val="none" w:sz="0" w:space="0" w:color="auto"/>
        <w:left w:val="none" w:sz="0" w:space="0" w:color="auto"/>
        <w:bottom w:val="none" w:sz="0" w:space="0" w:color="auto"/>
        <w:right w:val="none" w:sz="0" w:space="0" w:color="auto"/>
      </w:divBdr>
    </w:div>
    <w:div w:id="1313019245">
      <w:bodyDiv w:val="1"/>
      <w:marLeft w:val="0"/>
      <w:marRight w:val="0"/>
      <w:marTop w:val="0"/>
      <w:marBottom w:val="0"/>
      <w:divBdr>
        <w:top w:val="none" w:sz="0" w:space="0" w:color="auto"/>
        <w:left w:val="none" w:sz="0" w:space="0" w:color="auto"/>
        <w:bottom w:val="none" w:sz="0" w:space="0" w:color="auto"/>
        <w:right w:val="none" w:sz="0" w:space="0" w:color="auto"/>
      </w:divBdr>
    </w:div>
    <w:div w:id="14815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ne\AppData\Roaming\Microsoft\Templates\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BCD5437CDB454CB7AE522164DEE74B"/>
        <w:category>
          <w:name w:val="General"/>
          <w:gallery w:val="placeholder"/>
        </w:category>
        <w:types>
          <w:type w:val="bbPlcHdr"/>
        </w:types>
        <w:behaviors>
          <w:behavior w:val="content"/>
        </w:behaviors>
        <w:guid w:val="{5A20297E-61A9-4490-AB45-0B9E00C7235D}"/>
      </w:docPartPr>
      <w:docPartBody>
        <w:p w:rsidR="006839CA" w:rsidRDefault="004A75D2">
          <w:pPr>
            <w:pStyle w:val="78BCD5437CDB454CB7AE522164DEE74B"/>
          </w:pPr>
          <w:r>
            <w:t>[Course Title]</w:t>
          </w:r>
        </w:p>
      </w:docPartBody>
    </w:docPart>
    <w:docPart>
      <w:docPartPr>
        <w:name w:val="6555ED6593F246699EF33417EE7B6B0F"/>
        <w:category>
          <w:name w:val="General"/>
          <w:gallery w:val="placeholder"/>
        </w:category>
        <w:types>
          <w:type w:val="bbPlcHdr"/>
        </w:types>
        <w:behaviors>
          <w:behavior w:val="content"/>
        </w:behaviors>
        <w:guid w:val="{AB7941BB-EC12-4DD3-959F-C06CD21DE5D3}"/>
      </w:docPartPr>
      <w:docPartBody>
        <w:p w:rsidR="006839CA" w:rsidRDefault="004A75D2">
          <w:pPr>
            <w:pStyle w:val="6555ED6593F246699EF33417EE7B6B0F"/>
          </w:pPr>
          <w:r>
            <w:t>[Teacher’s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2"/>
    <w:rsid w:val="00190B96"/>
    <w:rsid w:val="004A75D2"/>
    <w:rsid w:val="0068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847B2F269447F59BB463463B0CBE90">
    <w:name w:val="87847B2F269447F59BB463463B0CBE90"/>
  </w:style>
  <w:style w:type="paragraph" w:customStyle="1" w:styleId="78BCD5437CDB454CB7AE522164DEE74B">
    <w:name w:val="78BCD5437CDB454CB7AE522164DEE74B"/>
  </w:style>
  <w:style w:type="paragraph" w:customStyle="1" w:styleId="6555ED6593F246699EF33417EE7B6B0F">
    <w:name w:val="6555ED6593F246699EF33417EE7B6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Gre09</b:Tag>
    <b:SourceType>Book</b:SourceType>
    <b:Guid>{36F4502A-F5FE-4968-97DC-0AC88F4AE5E1}</b:Guid>
    <b:Author>
      <b:Author>
        <b:NameList>
          <b:Person>
            <b:Last>Greer</b:Last>
            <b:First>Peter</b:First>
          </b:Person>
          <b:Person>
            <b:Last>Smith</b:Last>
            <b:First>Phil</b:First>
          </b:Person>
        </b:NameList>
      </b:Author>
    </b:Author>
    <b:Title>The Poor will be Glad: Joining the revolution to lift the world out of poverty</b:Title>
    <b:Year>2009</b:Year>
    <b:City>Grand Rapids</b:City>
    <b:Publisher>Zondervan</b:Publisher>
    <b:RefOrder>1</b:RefOrder>
  </b:Source>
  <b:Source>
    <b:Tag>Yun06</b:Tag>
    <b:SourceType>Misc</b:SourceType>
    <b:Guid>{4592F8B3-7E7F-44E3-B0A9-01AF585EEDC4}</b:Guid>
    <b:Title>Microcredit: Banking with the poor without collateral</b:Title>
    <b:Year>2006</b:Year>
    <b:Publisher>Packages Corporation Limited</b:Publisher>
    <b:Author>
      <b:Author>
        <b:NameList>
          <b:Person>
            <b:Last>Yunus</b:Last>
            <b:First>Muhammad</b:First>
          </b:Person>
        </b:NameList>
      </b:Author>
    </b:Author>
    <b:Month>February</b:Month>
    <b:Day>15</b:Day>
    <b:StateProvince>Bangladesh</b:StateProvince>
    <b:CountryRegion>India</b:CountryRegion>
    <b:RefOrder>2</b:RefOrder>
  </b:Source>
  <b:Source>
    <b:Tag>Bus</b:Tag>
    <b:SourceType>Book</b:SourceType>
    <b:Guid>{7FA1B01A-3A52-45AC-898E-A5EE34048AB4}</b:Guid>
    <b:Title>Christian Microenterprise Development: A Handbook</b:Title>
    <b:Author>
      <b:Author>
        <b:NameList>
          <b:Person>
            <b:Last>Bussau</b:Last>
            <b:First>David</b:First>
          </b:Person>
          <b:Person>
            <b:Last>Mask</b:Last>
            <b:First>Russell</b:First>
          </b:Person>
        </b:NameList>
      </b:Author>
    </b:Author>
    <b:RefOrder>3</b:RefOrder>
  </b:Source>
  <b:Source>
    <b:Tag>Placeholder1</b:Tag>
    <b:SourceType>Book</b:SourceType>
    <b:Guid>{CEE5907C-9442-47D2-8D90-0F56ACB05C7F}</b:Guid>
    <b:RefOrder>4</b:RefOrder>
  </b:Source>
</b:Sources>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1CCE7B41-BDD3-4916-B085-C8409E61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report.dotx</Template>
  <TotalTime>557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Poverty Assessment: Community Development Society</vt:lpstr>
    </vt:vector>
  </TitlesOfParts>
  <Manager>Dr. Viv Grigg</Manager>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Assessment: Community Development Society</dc:title>
  <dc:creator>omar cova</dc:creator>
  <cp:keywords>TUL560-Proj 2a</cp:keywords>
  <cp:lastModifiedBy>omar cova</cp:lastModifiedBy>
  <cp:revision>14</cp:revision>
  <cp:lastPrinted>2012-09-04T22:21:00Z</cp:lastPrinted>
  <dcterms:created xsi:type="dcterms:W3CDTF">2014-07-12T06:39:00Z</dcterms:created>
  <dcterms:modified xsi:type="dcterms:W3CDTF">2014-07-17T10:05:00Z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